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澳门木工、钢筋工宣传授纲</w:t>
      </w:r>
    </w:p>
    <w:p>
      <w:pPr>
        <w:spacing w:line="330" w:lineRule="atLeast"/>
        <w:jc w:val="center"/>
        <w:rPr>
          <w:rFonts w:hint="eastAsia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0" w:lineRule="atLeast"/>
        <w:ind w:firstLine="560" w:firstLineChars="200"/>
        <w:jc w:val="left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亳州同德劳务市场受商务部资质对外劳务企业委托，招聘赴澳门木工、钢筋工项目人员：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0" w:lineRule="atLeast"/>
        <w:ind w:firstLine="562" w:firstLineChars="2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color w:val="DB15C2"/>
          <w:sz w:val="28"/>
          <w:szCs w:val="28"/>
          <w:lang w:val="en-US" w:eastAsia="zh-CN"/>
        </w:rPr>
        <w:t>1、</w:t>
      </w:r>
      <w:r>
        <w:rPr>
          <w:rFonts w:hint="eastAsia"/>
          <w:b/>
          <w:bCs/>
          <w:color w:val="DB15C2"/>
          <w:sz w:val="28"/>
          <w:szCs w:val="28"/>
          <w:lang w:eastAsia="zh-CN"/>
        </w:rPr>
        <w:t>赴澳的工作时间：</w:t>
      </w:r>
      <w:r>
        <w:rPr>
          <w:rFonts w:hint="eastAsia"/>
          <w:sz w:val="28"/>
          <w:szCs w:val="28"/>
          <w:lang w:eastAsia="zh-CN"/>
        </w:rPr>
        <w:t>此次招收的木工和钢筋工预计工作时间为</w:t>
      </w:r>
      <w:r>
        <w:rPr>
          <w:rFonts w:hint="eastAsia"/>
          <w:sz w:val="28"/>
          <w:szCs w:val="28"/>
          <w:lang w:val="en-US" w:eastAsia="zh-CN"/>
        </w:rPr>
        <w:t>18个月左右。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color w:val="DB15C2"/>
          <w:sz w:val="28"/>
          <w:szCs w:val="28"/>
          <w:lang w:val="en-US" w:eastAsia="zh-CN"/>
        </w:rPr>
        <w:t>2、招收人数和工种要求：</w:t>
      </w:r>
      <w:r>
        <w:rPr>
          <w:rFonts w:hint="eastAsia"/>
          <w:sz w:val="28"/>
          <w:szCs w:val="28"/>
          <w:lang w:val="en-US" w:eastAsia="zh-CN"/>
        </w:rPr>
        <w:t>招收人数58人。其中木工40人（木模）：钢筋工18人，各工种专业工作年限为3年以上，能熟练操作。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color w:val="DB15C2"/>
          <w:sz w:val="28"/>
          <w:szCs w:val="28"/>
          <w:lang w:val="en-US" w:eastAsia="zh-CN"/>
        </w:rPr>
        <w:t>3、待遇：</w:t>
      </w:r>
      <w:r>
        <w:rPr>
          <w:rFonts w:hint="eastAsia"/>
          <w:sz w:val="28"/>
          <w:szCs w:val="28"/>
          <w:lang w:val="en-US" w:eastAsia="zh-CN"/>
        </w:rPr>
        <w:t>该底盘实行计时、计件工资制，具体收入看技术水平、工作快慢，经公司测算中等技术水平，出勤满（月工作30天，日工作9个小时）的月平均净收入为人民币12000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元左右（除去第六项应缴纳的费用），收入上不封顶。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color w:val="DB15C2"/>
          <w:sz w:val="28"/>
          <w:szCs w:val="28"/>
          <w:lang w:val="en-US" w:eastAsia="zh-CN"/>
        </w:rPr>
        <w:t>4、年龄和体质要求：</w:t>
      </w:r>
      <w:r>
        <w:rPr>
          <w:rFonts w:hint="eastAsia"/>
          <w:sz w:val="28"/>
          <w:szCs w:val="28"/>
          <w:lang w:val="en-US" w:eastAsia="zh-CN"/>
        </w:rPr>
        <w:t>此次招收人员为52岁以下，体质较好的劳动人员。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color w:val="DB15C2"/>
          <w:sz w:val="28"/>
          <w:szCs w:val="28"/>
          <w:lang w:val="en-US" w:eastAsia="zh-CN"/>
        </w:rPr>
        <w:t>5、履约保证金问题：</w:t>
      </w:r>
      <w:r>
        <w:rPr>
          <w:rFonts w:hint="eastAsia"/>
          <w:sz w:val="28"/>
          <w:szCs w:val="28"/>
          <w:lang w:val="en-US" w:eastAsia="zh-CN"/>
        </w:rPr>
        <w:t>在通知录取后缴5000元履约保证金，因此请劳务人员注意，只要材料报出，无论什么原因不去，该费用都不会退（因公司原因无法安排赴澳的除外）。赴澳的劳务人员在工作期满后此5000元的履约保证金会予以返还，工作未到期的会扣除相应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color w:val="DB15C2"/>
          <w:sz w:val="28"/>
          <w:szCs w:val="28"/>
          <w:lang w:val="en-US" w:eastAsia="zh-CN"/>
        </w:rPr>
        <w:t>6、在澳工作期间应缴纳以下费用：</w:t>
      </w:r>
      <w:r>
        <w:rPr>
          <w:rFonts w:hint="eastAsia"/>
          <w:sz w:val="28"/>
          <w:szCs w:val="28"/>
          <w:lang w:val="en-US" w:eastAsia="zh-CN"/>
        </w:rPr>
        <w:t>1、办证相关费用975元澳门币/月；2、住宿费用500元澳门币/月（此费用澳门公司会随同工资发放）；3、伙食费1200元澳门币/月（早中晚三餐）；4、委托管理费用1000元澳门币/月。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color w:val="DB15C2"/>
          <w:sz w:val="28"/>
          <w:szCs w:val="28"/>
          <w:lang w:val="en-US" w:eastAsia="zh-CN"/>
        </w:rPr>
        <w:t>7、工作期间吃饭和住宿地点问题：</w:t>
      </w:r>
      <w:r>
        <w:rPr>
          <w:rFonts w:hint="eastAsia"/>
          <w:sz w:val="28"/>
          <w:szCs w:val="28"/>
          <w:lang w:val="en-US" w:eastAsia="zh-CN"/>
        </w:rPr>
        <w:t>劳务人员上班地点在澳门，但吃饭（中餐由公司在工作地点提供）和住宿在珠海，实行统一管理，需要每天自行往返过关。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color w:val="DB15C2"/>
          <w:sz w:val="28"/>
          <w:szCs w:val="28"/>
          <w:lang w:val="en-US" w:eastAsia="zh-CN"/>
        </w:rPr>
        <w:t>8、交通和费用问题：</w:t>
      </w:r>
      <w:r>
        <w:rPr>
          <w:rFonts w:hint="eastAsia"/>
          <w:sz w:val="28"/>
          <w:szCs w:val="28"/>
          <w:lang w:val="en-US" w:eastAsia="zh-CN"/>
        </w:rPr>
        <w:t>从合肥赴珠海工作的交通费为个人承担，工作期满回合肥的交通费为雇主承担。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color w:val="DB15C2"/>
          <w:sz w:val="28"/>
          <w:szCs w:val="28"/>
          <w:lang w:val="en-US" w:eastAsia="zh-CN"/>
        </w:rPr>
        <w:t>9、初步安排的赴澳时间及相关要求：</w:t>
      </w:r>
      <w:r>
        <w:rPr>
          <w:rFonts w:hint="eastAsia"/>
          <w:sz w:val="28"/>
          <w:szCs w:val="28"/>
          <w:lang w:val="en-US" w:eastAsia="zh-CN"/>
        </w:rPr>
        <w:t>用工计划安排的进场时间为2019年10-11月份分批入场工作。在此期间，不能要求退资料、且不得以任何理由申请不去，否则收取的5000元履约保证金不予退还，给企业造成损失的，企业有权追究其经济责任。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color w:val="DB15C2"/>
          <w:sz w:val="28"/>
          <w:szCs w:val="28"/>
          <w:lang w:val="en-US" w:eastAsia="zh-CN"/>
        </w:rPr>
        <w:t>10、</w:t>
      </w:r>
      <w:r>
        <w:rPr>
          <w:rFonts w:hint="eastAsia"/>
          <w:sz w:val="28"/>
          <w:szCs w:val="28"/>
          <w:lang w:val="en-US" w:eastAsia="zh-CN"/>
        </w:rPr>
        <w:t>确定的劳务人员请在指定的时间将材料交劳务部，逾期视为放弃，不再收取资料。</w:t>
      </w:r>
    </w:p>
    <w:p>
      <w:pPr>
        <w:widowControl/>
        <w:spacing w:line="375" w:lineRule="atLeast"/>
        <w:ind w:firstLine="643" w:firstLineChars="200"/>
        <w:jc w:val="left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    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131925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D074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2E2B89"/>
    <w:rsid w:val="16433D54"/>
    <w:rsid w:val="168C6E8D"/>
    <w:rsid w:val="16AB5ADE"/>
    <w:rsid w:val="1705641B"/>
    <w:rsid w:val="17481A56"/>
    <w:rsid w:val="17936749"/>
    <w:rsid w:val="182A0E3F"/>
    <w:rsid w:val="182B02C4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13040F"/>
    <w:rsid w:val="28B407FF"/>
    <w:rsid w:val="29CC14E4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5A281C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0B0389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9B45C2"/>
    <w:rsid w:val="43B04EC2"/>
    <w:rsid w:val="43B959DB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1318E5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5774732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53770F"/>
    <w:rsid w:val="5B68164E"/>
    <w:rsid w:val="5B7C52F9"/>
    <w:rsid w:val="5BB50916"/>
    <w:rsid w:val="5BC04C40"/>
    <w:rsid w:val="5BC46A4D"/>
    <w:rsid w:val="5C4355BE"/>
    <w:rsid w:val="5D0B4ADE"/>
    <w:rsid w:val="5D30073C"/>
    <w:rsid w:val="5DE93F54"/>
    <w:rsid w:val="5E5C0D1F"/>
    <w:rsid w:val="5EB71959"/>
    <w:rsid w:val="5F3862EE"/>
    <w:rsid w:val="6073366C"/>
    <w:rsid w:val="60966F02"/>
    <w:rsid w:val="60A9176A"/>
    <w:rsid w:val="60B41BDC"/>
    <w:rsid w:val="61135650"/>
    <w:rsid w:val="612C4A97"/>
    <w:rsid w:val="613F521A"/>
    <w:rsid w:val="61590EC8"/>
    <w:rsid w:val="61806D2B"/>
    <w:rsid w:val="61EC02F7"/>
    <w:rsid w:val="623F5D19"/>
    <w:rsid w:val="6259243A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6E050BA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BA060EF"/>
    <w:rsid w:val="7C3A043F"/>
    <w:rsid w:val="7CE734B3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character" w:customStyle="1" w:styleId="23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8</TotalTime>
  <ScaleCrop>false</ScaleCrop>
  <LinksUpToDate>false</LinksUpToDate>
  <CharactersWithSpaces>607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2019-09-27T09:04:48Z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