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赴</w:t>
      </w:r>
    </w:p>
    <w:p>
      <w:pPr>
        <w:spacing w:line="330" w:lineRule="atLeast"/>
        <w:jc w:val="center"/>
        <w:rPr>
          <w:rFonts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color w:val="FF0000"/>
          <w:sz w:val="48"/>
        </w:rPr>
        <w:t>日本缝纫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工</w:t>
      </w:r>
      <w:r>
        <w:rPr>
          <w:rFonts w:hint="eastAsia" w:ascii="黑体" w:hAnsi="宋体" w:eastAsia="黑体"/>
          <w:b/>
          <w:color w:val="FF0000"/>
          <w:sz w:val="48"/>
        </w:rPr>
        <w:t>招聘信息</w:t>
      </w:r>
    </w:p>
    <w:p>
      <w:pPr>
        <w:widowControl/>
        <w:spacing w:line="375" w:lineRule="atLeast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一、招聘岗位/人数：</w:t>
      </w:r>
      <w:r>
        <w:rPr>
          <w:rFonts w:hint="eastAsia"/>
          <w:sz w:val="28"/>
          <w:szCs w:val="28"/>
          <w:lang w:val="en-US" w:eastAsia="zh-CN"/>
        </w:rPr>
        <w:t>日本缝纫工，6人。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二、合同期限：</w:t>
      </w:r>
      <w:r>
        <w:rPr>
          <w:rFonts w:hint="eastAsia"/>
          <w:sz w:val="28"/>
          <w:szCs w:val="28"/>
          <w:lang w:val="en-US" w:eastAsia="zh-CN"/>
        </w:rPr>
        <w:t>3年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三、工作内容：</w:t>
      </w:r>
      <w:r>
        <w:rPr>
          <w:rFonts w:hint="eastAsia"/>
          <w:sz w:val="28"/>
          <w:szCs w:val="28"/>
          <w:lang w:val="en-US" w:eastAsia="zh-CN"/>
        </w:rPr>
        <w:t>主要做梭织的外套要有做口袋、拉链、领子等，会做整件夹克为佳，或者做过皮衣的优先录取。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四、薪资待遇：</w:t>
      </w:r>
      <w:r>
        <w:rPr>
          <w:rFonts w:hint="eastAsia"/>
          <w:sz w:val="28"/>
          <w:szCs w:val="28"/>
          <w:lang w:val="en-US" w:eastAsia="zh-CN"/>
        </w:rPr>
        <w:t>讲习期（第一个月）津贴6万日元/月。进入技能实习期后，技能实习工资791日元/小时。加班1.25倍，每天八小时每周五天制，超出时间算加班，三年收入至少600万/日元以上。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五、招聘条件：</w:t>
      </w:r>
      <w:r>
        <w:rPr>
          <w:rFonts w:hint="eastAsia"/>
          <w:sz w:val="28"/>
          <w:szCs w:val="28"/>
          <w:lang w:val="en-US" w:eastAsia="zh-CN"/>
        </w:rPr>
        <w:t>18-38周岁左右，女性，服装经验三年以上，初中以上学历。婚否不限。身体健康，老板待工人非常好，每个星期都开车带工人外出购物，会社内环境和氛围都非常好。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六、面试时间：</w:t>
      </w:r>
      <w:r>
        <w:rPr>
          <w:rFonts w:hint="eastAsia"/>
          <w:sz w:val="28"/>
          <w:szCs w:val="28"/>
          <w:lang w:val="en-US" w:eastAsia="zh-CN"/>
        </w:rPr>
        <w:t>11月4号连云港面试，该会社是流水作业。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七、出国收费：</w:t>
      </w:r>
      <w:r>
        <w:rPr>
          <w:rFonts w:hint="eastAsia"/>
          <w:sz w:val="28"/>
          <w:szCs w:val="28"/>
          <w:lang w:val="en-US" w:eastAsia="zh-CN"/>
        </w:rPr>
        <w:t>38000元。（含服务费、签证费、往返机票、），日语培训费3000元（培训期间食宿费全包括在内）护照费,体检费,保险费,交通费等国内费用自理、考试前交3000元考试保证金，考取了打入出国费用，考不取则全退。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          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，5131925，18956857522，13856777798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EA340B"/>
    <w:rsid w:val="08981AC2"/>
    <w:rsid w:val="089916A2"/>
    <w:rsid w:val="08B56357"/>
    <w:rsid w:val="092F4EC9"/>
    <w:rsid w:val="09312E65"/>
    <w:rsid w:val="097A4716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E9327C"/>
    <w:rsid w:val="0F14184A"/>
    <w:rsid w:val="0F8F465C"/>
    <w:rsid w:val="0F9A0612"/>
    <w:rsid w:val="100F6507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140CB2"/>
    <w:rsid w:val="1B823AEA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3D76A0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47AC4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4F782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942512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6D36B8"/>
    <w:rsid w:val="639B3499"/>
    <w:rsid w:val="63EB2F86"/>
    <w:rsid w:val="64774DDB"/>
    <w:rsid w:val="64B92ECA"/>
    <w:rsid w:val="6527094E"/>
    <w:rsid w:val="65394B19"/>
    <w:rsid w:val="65682F0F"/>
    <w:rsid w:val="6584470E"/>
    <w:rsid w:val="65AF69A7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041817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EA459D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9167D0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11</TotalTime>
  <ScaleCrop>false</ScaleCrop>
  <LinksUpToDate>false</LinksUpToDate>
  <CharactersWithSpaces>2317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Administrator</cp:lastModifiedBy>
  <dcterms:modified xsi:type="dcterms:W3CDTF">2019-10-29T00:37:41Z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